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120" w:after="120"/>
        <w:ind w:left="0" w:hang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Žádost subjektu údajů o opravu osobních údajů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eastAsia="en-GB"/>
        </w:rPr>
        <w:t xml:space="preserve">V souladu s článkem 16 nařízení </w:t>
      </w:r>
      <w:r>
        <w:rPr>
          <w:sz w:val="24"/>
          <w:szCs w:val="24"/>
        </w:rPr>
        <w:t>Evropského parlamentu a Rady (EU) č. 2016/679, o ochraně fyzických osob v souvislosti se zpracováním osobních údajů a o volném pohybu těchto údajů (dále též jen „</w:t>
      </w:r>
      <w:r>
        <w:rPr>
          <w:i/>
          <w:sz w:val="24"/>
          <w:szCs w:val="24"/>
        </w:rPr>
        <w:t>GDPR</w:t>
      </w:r>
      <w:r>
        <w:rPr>
          <w:sz w:val="24"/>
          <w:szCs w:val="24"/>
        </w:rPr>
        <w:t xml:space="preserve">“) Vám náleží právo požádat nás, abychom bez zbytečného odkladu opravili nepřesné osobní údajů, které se Vás týkají. </w:t>
      </w:r>
      <w:r>
        <w:rPr>
          <w:sz w:val="24"/>
          <w:szCs w:val="24"/>
          <w:lang w:eastAsia="en-GB"/>
        </w:rPr>
        <w:t xml:space="preserve">Své právo na opravu osobních údajů můžete uplatnit prostřednictvím této žádosti. Chcete-li žádost podat, vyplňte prosím tento formulář a zašlete nám jej prostřednictvím provozovatele poštovních služeb nebo elektronickou poštou.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en-GB"/>
        </w:rPr>
        <w:t xml:space="preserve">Pakliže zasíláte tuto žádost prostřednictvím provozovatele poštovních služeb, zašlete ji prosím na adresu: </w:t>
      </w:r>
    </w:p>
    <w:p>
      <w:pPr>
        <w:pStyle w:val="Normal"/>
        <w:spacing w:before="120" w:after="12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ATOL Group, a. s.</w:t>
        <w:br/>
        <w:t>Vejvanovského 453/3, 767 01 Kroměříž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120"/>
        <w:contextualSpacing/>
        <w:jc w:val="both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  <w:lang w:eastAsia="en-GB"/>
        </w:rPr>
        <w:t>Pokud posíláte formulář žádosti elektronickou poštou, využijte prosím následující adresu: info@atol-group.cz, případně adresu naší datové schránky: s45cxqm. Do předmětu zprávy uveďte prosím"Žádost o opravu osobních údajů".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formulář bude použit výlučně za účelem identifikace žadatele a následné přijetí a zpracování požadavku žadatele na výkon příslušného práva. </w:t>
      </w:r>
    </w:p>
    <w:p>
      <w:pPr>
        <w:pStyle w:val="ListParagraph"/>
        <w:numPr>
          <w:ilvl w:val="0"/>
          <w:numId w:val="8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Identifikační údaje žadatele (tj. osoby, které se zpracování osobních údajů týká)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 xml:space="preserve">Jméno a příjmení žadatele: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……………………………………………………………………...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 xml:space="preserve">Adresa bydliště: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Kontaktní adresa*:………………………………………………………………………………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………………………………………………………………………………...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Další identifikace žadatele (e-mail, telefonní číslo, datová schránka, …)*:…………………….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* Nepovinné údaje – mohou být využity pro naše případné dotazy při vyřizování Vaší žádosti nebo pro zaslání odpovědi na Vaši žádost. </w:t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Identifikační údaje zástupce žadatele </w:t>
      </w:r>
      <w:r>
        <w:rPr>
          <w:rFonts w:eastAsia="Times New Roman" w:ascii="Times New Roman" w:hAnsi="Times New Roman"/>
          <w:b/>
          <w:i/>
          <w:sz w:val="24"/>
          <w:szCs w:val="24"/>
          <w:lang w:eastAsia="cs-CZ"/>
        </w:rPr>
        <w:t>(vyplňte pouze v případě, že žadatelem není přímo osoba, které se zpracování osobních údajů týká)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sz w:val="24"/>
          <w:szCs w:val="24"/>
        </w:rPr>
        <w:t xml:space="preserve">Jméno a příjmení zástupce žadatele: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sz w:val="24"/>
          <w:szCs w:val="24"/>
        </w:rPr>
        <w:t xml:space="preserve">Adresa bydliště: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Další identifikace (e-mail, telefonní číslo, …)*: 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* Nepovinné údaje – mohou být využity pro naše případné dotazy při vyřizování Vaší žádosti nebo pro zaslání odpovědi na Vaši žádost. 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Připojený doklad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právním důvodu zastupování </w:t>
      </w:r>
      <w:r>
        <w:rPr>
          <w:i/>
          <w:sz w:val="24"/>
          <w:szCs w:val="24"/>
        </w:rPr>
        <w:t>(zaškrtněte prosím odpovídající variantu)</w:t>
      </w:r>
      <w:r>
        <w:rPr>
          <w:sz w:val="24"/>
          <w:szCs w:val="24"/>
        </w:rPr>
        <w:t>: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Plná moc (s úředně ověřenými podpisy)</w:t>
        <w:tab/>
        <w:tab/>
        <w:t xml:space="preserve"> </w:t>
      </w: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Doklad o zákonném zastoupení</w:t>
      </w:r>
    </w:p>
    <w:p>
      <w:pPr>
        <w:pStyle w:val="ListParagraph"/>
        <w:numPr>
          <w:ilvl w:val="0"/>
          <w:numId w:val="10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Předmět žádosti 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Podávám tímto žádost o opravu/doplnění následujících osobních údajů, které zpracováváte a které se mě týkají: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Chybný údaj: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Správný údaj: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Doplnění: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uznáme oprávněnost Vaší žádosti, budeme o opravě nebo doplnění Vašich osobních údajů informovat všechny příjemce, kterým byly Vaše osobní údaje zpřístupněny, s výjimkou případů, kdy by to bylo nemožné nebo by to vyžadovalo nepřiměřené úsilí. Máte zájem o informaci o takových příjemcích osobních údajů </w:t>
      </w:r>
      <w:r>
        <w:rPr>
          <w:i/>
          <w:sz w:val="24"/>
          <w:szCs w:val="24"/>
        </w:rPr>
        <w:t>(zaškrtněte prosím odpovídající variantu)</w:t>
      </w:r>
      <w:r>
        <w:rPr>
          <w:sz w:val="24"/>
          <w:szCs w:val="24"/>
        </w:rPr>
        <w:t>?</w:t>
      </w:r>
    </w:p>
    <w:p>
      <w:pPr>
        <w:pStyle w:val="Normal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ANO</w:t>
      </w:r>
    </w:p>
    <w:p>
      <w:pPr>
        <w:pStyle w:val="Normal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 </w:t>
      </w:r>
    </w:p>
    <w:p>
      <w:pPr>
        <w:pStyle w:val="NormalWeb"/>
        <w:numPr>
          <w:ilvl w:val="0"/>
          <w:numId w:val="11"/>
        </w:numPr>
        <w:spacing w:beforeAutospacing="0" w:before="120" w:afterAutospacing="0" w:after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Preferovaná forma komunikace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vyřízení žádosti, případně dalším postupu chci být informován </w:t>
      </w:r>
      <w:r>
        <w:rPr>
          <w:i/>
          <w:color w:val="000000"/>
          <w:sz w:val="24"/>
          <w:szCs w:val="24"/>
        </w:rPr>
        <w:t>(zaškrtněte prosím, jakou variantu upřednostňujete)</w:t>
      </w:r>
      <w:r>
        <w:rPr>
          <w:sz w:val="24"/>
          <w:szCs w:val="24"/>
        </w:rPr>
        <w:t xml:space="preserve">: 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Emailem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Datovou zprávou (prostřednictvím datové schránky)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Poštovní službou – na adresu bydliště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Poštovní službou – na kontaktní adresu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Telefonicky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Pakliže z Vaší strany nebude vybrána preferovaná forma komunikace, bude odpověď na Vaši žádost zaslána na Vaši kontaktní nebo trvalou adresu (s výjimkou případů, kdy nám byla Vaše žádost zaslána e-mailem nebo prostřednictvím datové schránky, kdy bude zodpovězena stejnou cestou). </w:t>
      </w:r>
    </w:p>
    <w:p>
      <w:pPr>
        <w:pStyle w:val="ListParagraph"/>
        <w:numPr>
          <w:ilvl w:val="0"/>
          <w:numId w:val="12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Informace pro žadatele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Subjekt údajů má právo na to, aby správce bez zbytečného odkladu opravil nepřesné osobní údaje, které se ho týkají. S přihlédnutí k účelům zpracování má subjekt údajů právo na doplnění neúplných osobních údajů.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se správce domnívá, že zpracovávané osobní údaje jsou přesné, nebo že správce příslušné osobní údaje vůbec nezpracovává, informuje o tom žadatele s odůvodněním. </w:t>
      </w:r>
    </w:p>
    <w:p>
      <w:pPr>
        <w:pStyle w:val="NormalWeb"/>
        <w:spacing w:lineRule="auto" w:line="276"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Jestliže subjekt údajů podává žádost v elektronické formě, poskytnou se informace v elektronické formě, která se běžně používá, pokud subjekt údajů nepožádá o jiný způsob.</w:t>
      </w:r>
    </w:p>
    <w:p>
      <w:pPr>
        <w:pStyle w:val="NormalWeb"/>
        <w:spacing w:lineRule="auto" w:line="276"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Lhůta: Informace musí být poskytnuta bez zbytečného odkladu a v každém případě do jednoho měsíce od obdržení žádosti. Lhůtu lze ve výjimečných případech prodloužit o dva měsíce, o čemž musí být subjekt údajů ze strany správce informován, včetně důvodů prodloužení. V případě, že Vaší žádosti nebude vyhověno, bude Vás naše organizace informovat nejpozději do jednoho měsíce od obdržení žádosti o důvodech odmítnutí a o možnosti podat stížnost u dozorového úřadu a žádat o soudní ochranu. </w:t>
      </w:r>
    </w:p>
    <w:p>
      <w:pPr>
        <w:pStyle w:val="NormalWeb"/>
        <w:spacing w:lineRule="auto" w:line="276"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Poplatek: Zásadně platí, že informace se poskytují bezplatně. Vyhodnotí-li naše organizace Vaši žádost jako zjevně nedůvodnou nebo nepřiměřenou, má právo žádost odmítnout, nebo za její vyřízení požadovat přiměřený administrativní poplatek. Před případným vyměřením poplatku Vás naše organizace vyrozumí o jeho výši a požádá Vás o souhlas s vyřízením zpoplatněné žádosti. </w:t>
      </w:r>
    </w:p>
    <w:p>
      <w:pPr>
        <w:pStyle w:val="NormalWeb"/>
        <w:spacing w:lineRule="auto" w:line="276"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Právo podat stížnost kvůli způsobu vyřízení žádosti: Pokud nebudete spokojeni s vyřízením Vaší žádosti, máte právo si stěžovat u správce-adresáta Vaší žádosti na této adrese: ATOL Group, a.s., Vejvanovského 453/3, 767 01, Mgr. Karel Barot, jednatel. Jste oprávněni rovněž podat stížnost u Úřadu pro ochranu osobních údajů (ÚOOÚ).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Právo na opravu osobních údajů je jedním z práv subjektů údajů. Mezi další práva patří právo na přístup, právo na výmaz (tzv. právo být zapomenut), právo na přenositelnost, právo na opravu, právo na omezení zpracování, právo vznést námitku a právo nebýt předmětem žádného rozhodnutí založeného výhradně na automatizovaném rozhodování. </w:t>
      </w:r>
      <w:r>
        <w:rPr>
          <w:color w:val="000000"/>
          <w:sz w:val="24"/>
          <w:szCs w:val="24"/>
        </w:rPr>
        <w:t>Pakliže máte zájem využít některého svého práva navíc k právu na opravu, uveďte to laskavě níže.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Další práva, která chci využít: 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Více informací o svých právech naleznete na webových stránkách správce http://www.atol-nabytek.cz/.</w:t>
      </w:r>
    </w:p>
    <w:p>
      <w:pPr>
        <w:pStyle w:val="ListParagraph"/>
        <w:numPr>
          <w:ilvl w:val="0"/>
          <w:numId w:val="13"/>
        </w:numPr>
        <w:spacing w:lineRule="auto" w:line="276" w:before="120" w:after="120"/>
        <w:contextualSpacing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Identifikace žadatele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Jednoznačné zjištění totožnosti žadatele slouží k potvrzení, že práva žadatele jsou oprávněná a nejde o zneužití neoprávněnou osobou. Jelikož naše organizace nakládá rovněž s citlivými osobními údaji, vyžadujeme z tohoto důvodu úředně ověřený podpis žadatele</w:t>
      </w:r>
      <w:r>
        <w:rPr>
          <w:rStyle w:val="FootnoteAnchor"/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, uznávaný elektronický podpis nebo doložení kopie dokladu (občanského průkazu, cestovního pasu, řidičského průkazu, rodného listu).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Svým podpisem potvrzuji, že veškeré údaje, které jsem uvedl/a v tomto formuláři, jsou správné a pravdivé a jsem oprávněn/a s nimi nakládat. Beru na vědomí, že v případě, že se ukáže toto mé prohlášení jako nepravdivé, přejímám odpovědnost a důsledky za nakládání s osobními údaji poskytnutými dle této žádosti.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 dne……………       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Podpis žadatele (ověřený):                                                                                              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Ověřit podpis lze například na kontaktních místech Czech Point, u notářů, advokátů, krajských, obecních a městských úřadů, ale také na zastupitelských úřadech (velvyslanectvích) v zahraničí. Kontaktní místa provozuje Česká pošta, Hospodářská komora a také banky, kterým Ministerstvo vnitra udělilo autorizaci.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uiPriority="99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388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a593c"/>
    <w:pPr>
      <w:keepNext w:val="true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Nadpis2Char"/>
    <w:qFormat/>
    <w:rsid w:val="00d831d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rsid w:val="00b67fa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Footer"/>
    <w:uiPriority w:val="99"/>
    <w:qFormat/>
    <w:rsid w:val="00fa5081"/>
    <w:rPr>
      <w:rFonts w:ascii="Calibri" w:hAnsi="Calibri" w:eastAsia="Calibri"/>
      <w:sz w:val="22"/>
      <w:szCs w:val="22"/>
      <w:lang w:eastAsia="en-US"/>
    </w:rPr>
  </w:style>
  <w:style w:type="character" w:styleId="InternetLink">
    <w:name w:val="Hyperlink"/>
    <w:basedOn w:val="DefaultParagraphFont"/>
    <w:uiPriority w:val="99"/>
    <w:unhideWhenUsed/>
    <w:rsid w:val="00fa5081"/>
    <w:rPr>
      <w:color w:val="0000FF"/>
      <w:u w:val="single"/>
    </w:rPr>
  </w:style>
  <w:style w:type="character" w:styleId="ZhlavChar" w:customStyle="1">
    <w:name w:val="Záhlaví Char"/>
    <w:basedOn w:val="DefaultParagraphFont"/>
    <w:link w:val="Header"/>
    <w:qFormat/>
    <w:rsid w:val="00a838a2"/>
    <w:rPr>
      <w:sz w:val="24"/>
      <w:szCs w:val="24"/>
    </w:rPr>
  </w:style>
  <w:style w:type="character" w:styleId="Nadpis2Char" w:customStyle="1">
    <w:name w:val="Nadpis 2 Char"/>
    <w:basedOn w:val="DefaultParagraphFont"/>
    <w:link w:val="Heading2"/>
    <w:qFormat/>
    <w:rsid w:val="00d831d6"/>
    <w:rPr>
      <w:rFonts w:ascii="Arial" w:hAnsi="Arial" w:cs="Arial"/>
      <w:b/>
      <w:bCs/>
      <w:i/>
      <w:iCs/>
      <w:sz w:val="28"/>
      <w:szCs w:val="28"/>
    </w:rPr>
  </w:style>
  <w:style w:type="character" w:styleId="TextbublinyChar" w:customStyle="1">
    <w:name w:val="Text bubliny Char"/>
    <w:basedOn w:val="DefaultParagraphFont"/>
    <w:link w:val="BalloonText"/>
    <w:qFormat/>
    <w:rsid w:val="005a593c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Heading1"/>
    <w:uiPriority w:val="99"/>
    <w:qFormat/>
    <w:rsid w:val="005a593c"/>
    <w:rPr>
      <w:b/>
      <w:bCs/>
      <w:i/>
      <w:iCs/>
      <w:sz w:val="36"/>
      <w:szCs w:val="36"/>
    </w:rPr>
  </w:style>
  <w:style w:type="character" w:styleId="Nadpis3Char" w:customStyle="1">
    <w:name w:val="Nadpis 3 Char"/>
    <w:basedOn w:val="DefaultParagraphFont"/>
    <w:link w:val="Heading3"/>
    <w:uiPriority w:val="99"/>
    <w:qFormat/>
    <w:locked/>
    <w:rsid w:val="005a593c"/>
    <w:rPr>
      <w:rFonts w:ascii="Arial" w:hAnsi="Arial" w:cs="Arial"/>
      <w:b/>
      <w:bCs/>
      <w:sz w:val="26"/>
      <w:szCs w:val="26"/>
    </w:rPr>
  </w:style>
  <w:style w:type="character" w:styleId="TextpoznpodarouChar" w:customStyle="1">
    <w:name w:val="Text pozn. pod čarou Char"/>
    <w:basedOn w:val="DefaultParagraphFont"/>
    <w:link w:val="Footnote"/>
    <w:uiPriority w:val="99"/>
    <w:semiHidden/>
    <w:qFormat/>
    <w:rsid w:val="009d48a6"/>
    <w:rPr/>
  </w:style>
  <w:style w:type="character" w:styleId="FootnoteCharacters">
    <w:name w:val="Footnote Characters"/>
    <w:uiPriority w:val="99"/>
    <w:semiHidden/>
    <w:qFormat/>
    <w:rsid w:val="009d48a6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Nadpis1Char1" w:customStyle="1">
    <w:name w:val="nadpis 1 Char"/>
    <w:link w:val="Nadpis1"/>
    <w:qFormat/>
    <w:locked/>
    <w:rsid w:val="009d48a6"/>
    <w:rPr>
      <w:rFonts w:ascii="Calibri Light" w:hAnsi="Calibri Light" w:cs="Mangal"/>
      <w:color w:val="2E74B5"/>
      <w:kern w:val="2"/>
      <w:sz w:val="32"/>
      <w:szCs w:val="29"/>
      <w:lang w:eastAsia="hi-IN" w:bidi="hi-IN"/>
    </w:rPr>
  </w:style>
  <w:style w:type="character" w:styleId="VisitedInternetLink">
    <w:name w:val="FollowedHyperlink"/>
    <w:rPr>
      <w:color w:val="800000"/>
      <w:u w:val="single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ZpatChar"/>
    <w:uiPriority w:val="99"/>
    <w:unhideWhenUsed/>
    <w:rsid w:val="00fa5081"/>
    <w:pPr>
      <w:tabs>
        <w:tab w:val="clear" w:pos="708"/>
        <w:tab w:val="center" w:pos="4536" w:leader="none"/>
        <w:tab w:val="right" w:pos="9072" w:leader="none"/>
      </w:tabs>
      <w:spacing w:lineRule="auto" w:line="276" w:before="0" w:after="200"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link w:val="ZhlavChar"/>
    <w:rsid w:val="00a838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5a593c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xtpoznpodarouChar"/>
    <w:uiPriority w:val="99"/>
    <w:semiHidden/>
    <w:rsid w:val="009d48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d48a6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d48a6"/>
    <w:pPr>
      <w:spacing w:beforeAutospacing="1" w:afterAutospacing="1"/>
    </w:pPr>
    <w:rPr/>
  </w:style>
  <w:style w:type="paragraph" w:styleId="Nadpis1" w:customStyle="1">
    <w:name w:val="nadpis 1"/>
    <w:basedOn w:val="Normal"/>
    <w:link w:val="Nadpis1Char1"/>
    <w:qFormat/>
    <w:rsid w:val="009d48a6"/>
    <w:pPr>
      <w:keepNext w:val="true"/>
      <w:keepLines/>
      <w:widowControl w:val="false"/>
      <w:suppressAutoHyphens w:val="true"/>
      <w:spacing w:before="240" w:after="0"/>
      <w:ind w:left="720" w:hanging="0"/>
      <w:outlineLvl w:val="0"/>
    </w:pPr>
    <w:rPr>
      <w:rFonts w:ascii="Calibri Light" w:hAnsi="Calibri Light" w:cs="Mangal"/>
      <w:color w:val="2E74B5"/>
      <w:kern w:val="2"/>
      <w:sz w:val="32"/>
      <w:szCs w:val="29"/>
      <w:lang w:eastAsia="hi-IN" w:bidi="hi-I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89DD-486B-4D8A-A26E-50DBC3BE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Application>LibreOffice/7.5.7.1$Windows_X86_64 LibreOffice_project/47eb0cf7efbacdee9b19ae25d6752381ede23126</Application>
  <AppVersion>15.0000</AppVersion>
  <Pages>3</Pages>
  <Words>950</Words>
  <Characters>6598</Characters>
  <CharactersWithSpaces>7627</CharactersWithSpaces>
  <Paragraphs>64</Paragraphs>
  <Company>DD a ÚSP Smečno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2023-10-20T11:44:09Z</dcterms:created>
  <dc:creator/>
  <dc:description/>
  <dc:language>cs-CZ</dc:language>
  <cp:lastModifiedBy/>
  <cp:revision>1</cp:revision>
  <dc:subject/>
  <dc:title>Milí spolubydlící,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